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B077" w14:textId="6C6BC0FF" w:rsidR="00F1654F" w:rsidRDefault="00F1654F" w:rsidP="00F1654F">
      <w:pPr>
        <w:spacing w:after="0" w:line="240" w:lineRule="auto"/>
        <w:jc w:val="center"/>
      </w:pPr>
      <w:r>
        <w:t>NNLM Region 6 Liaison Report</w:t>
      </w:r>
    </w:p>
    <w:p w14:paraId="35D78273" w14:textId="77777777" w:rsidR="00F1654F" w:rsidRDefault="00F1654F" w:rsidP="00F1654F">
      <w:pPr>
        <w:spacing w:after="0" w:line="240" w:lineRule="auto"/>
        <w:jc w:val="center"/>
      </w:pPr>
    </w:p>
    <w:p w14:paraId="27B4389D" w14:textId="4848EB15" w:rsidR="00F1654F" w:rsidRDefault="00F1654F" w:rsidP="00F1654F">
      <w:pPr>
        <w:spacing w:after="0" w:line="240" w:lineRule="auto"/>
        <w:jc w:val="center"/>
      </w:pPr>
      <w:r>
        <w:t>Fall 202</w:t>
      </w:r>
      <w:r>
        <w:t>6</w:t>
      </w:r>
      <w:r>
        <w:t xml:space="preserve"> Board Meeting</w:t>
      </w:r>
    </w:p>
    <w:p w14:paraId="47ECB9C6" w14:textId="77777777" w:rsidR="00F1654F" w:rsidRDefault="00F1654F" w:rsidP="00F1654F">
      <w:pPr>
        <w:spacing w:after="0" w:line="240" w:lineRule="auto"/>
      </w:pPr>
    </w:p>
    <w:p w14:paraId="728375FF" w14:textId="77777777" w:rsidR="00F1654F" w:rsidRDefault="00F1654F" w:rsidP="00F1654F">
      <w:pPr>
        <w:spacing w:after="0" w:line="240" w:lineRule="auto"/>
      </w:pPr>
    </w:p>
    <w:p w14:paraId="5980181F" w14:textId="73775E37" w:rsidR="00F1654F" w:rsidRDefault="00F1654F" w:rsidP="00F1654F">
      <w:pPr>
        <w:spacing w:after="0" w:line="240" w:lineRule="auto"/>
      </w:pPr>
      <w:r>
        <w:t xml:space="preserve">Miles </w:t>
      </w:r>
      <w:r w:rsidRPr="00F1654F">
        <w:t>Dietz-Castel, Communication and Finance Coordinator, Regional Medical Library</w:t>
      </w:r>
      <w:r>
        <w:t xml:space="preserve">, suggests these </w:t>
      </w:r>
      <w:r w:rsidRPr="00F1654F">
        <w:t>upcoming events that may be of interest</w:t>
      </w:r>
      <w:r>
        <w:t>:</w:t>
      </w:r>
    </w:p>
    <w:p w14:paraId="0CC97E1E" w14:textId="77777777" w:rsidR="00F1654F" w:rsidRDefault="00F1654F" w:rsidP="00F1654F">
      <w:pPr>
        <w:spacing w:after="0" w:line="240" w:lineRule="auto"/>
      </w:pPr>
    </w:p>
    <w:p w14:paraId="4C118BC5" w14:textId="77777777" w:rsidR="00F1654F" w:rsidRDefault="00F1654F" w:rsidP="00F1654F">
      <w:pPr>
        <w:spacing w:after="0" w:line="240" w:lineRule="auto"/>
      </w:pPr>
    </w:p>
    <w:p w14:paraId="046FCA86" w14:textId="28F7F8D3" w:rsidR="00F1654F" w:rsidRDefault="00F1654F" w:rsidP="00F1654F">
      <w:pPr>
        <w:spacing w:after="0" w:line="240" w:lineRule="auto"/>
      </w:pPr>
      <w:r>
        <w:t>•</w:t>
      </w:r>
      <w:r>
        <w:tab/>
        <w:t>September 18: Severe Weather Engagement: A New Resource from The Healing Library</w:t>
      </w:r>
    </w:p>
    <w:p w14:paraId="4FB91C5E" w14:textId="77777777" w:rsidR="00F1654F" w:rsidRDefault="00F1654F" w:rsidP="00F1654F">
      <w:pPr>
        <w:spacing w:after="0" w:line="240" w:lineRule="auto"/>
      </w:pPr>
      <w:r>
        <w:t xml:space="preserve">This one-hour webinar </w:t>
      </w:r>
      <w:proofErr w:type="gramStart"/>
      <w:r>
        <w:t>dives</w:t>
      </w:r>
      <w:proofErr w:type="gramEnd"/>
      <w:r>
        <w:t xml:space="preserve"> into The Healing Library and its most recent toolkit: Severe Weather Engagement.</w:t>
      </w:r>
    </w:p>
    <w:p w14:paraId="0B822A01" w14:textId="77777777" w:rsidR="00F1654F" w:rsidRDefault="00F1654F" w:rsidP="00F1654F">
      <w:pPr>
        <w:spacing w:after="0" w:line="240" w:lineRule="auto"/>
      </w:pPr>
    </w:p>
    <w:p w14:paraId="1B921267" w14:textId="77777777" w:rsidR="00F1654F" w:rsidRDefault="00F1654F" w:rsidP="00F1654F">
      <w:pPr>
        <w:spacing w:after="0" w:line="240" w:lineRule="auto"/>
      </w:pPr>
      <w:r>
        <w:t>•</w:t>
      </w:r>
      <w:r>
        <w:tab/>
        <w:t>September 22: Heat, Health, and Disasters: The Role of Libraries</w:t>
      </w:r>
    </w:p>
    <w:p w14:paraId="4DD8A912" w14:textId="77777777" w:rsidR="00F1654F" w:rsidRDefault="00F1654F" w:rsidP="00F1654F">
      <w:pPr>
        <w:spacing w:after="0" w:line="240" w:lineRule="auto"/>
      </w:pPr>
      <w:r>
        <w:t>This training will examine the health impacts of extreme heat and other disasters and consider how libraries may be affected by and respond to these events.</w:t>
      </w:r>
    </w:p>
    <w:p w14:paraId="0BDB0576" w14:textId="77777777" w:rsidR="00F1654F" w:rsidRDefault="00F1654F" w:rsidP="00F1654F">
      <w:pPr>
        <w:spacing w:after="0" w:line="240" w:lineRule="auto"/>
      </w:pPr>
    </w:p>
    <w:p w14:paraId="6C6D4540" w14:textId="77777777" w:rsidR="00F1654F" w:rsidRDefault="00F1654F" w:rsidP="00F1654F">
      <w:pPr>
        <w:spacing w:after="0" w:line="240" w:lineRule="auto"/>
      </w:pPr>
      <w:r>
        <w:t>•</w:t>
      </w:r>
      <w:r>
        <w:tab/>
        <w:t>September 23: Ready NOW: A Framework for Disaster Response in Libraries</w:t>
      </w:r>
    </w:p>
    <w:p w14:paraId="370689BC" w14:textId="77777777" w:rsidR="00F1654F" w:rsidRDefault="00F1654F" w:rsidP="00F1654F">
      <w:pPr>
        <w:spacing w:after="0" w:line="240" w:lineRule="auto"/>
      </w:pPr>
      <w:r>
        <w:t>The Ready NOW Field Guide is a free, research-based toolkit that helps library staff at every level move from good intentions to grounded action during a crisis through two core mindsets and three essential tasks focused on relationship-building, co-creation, and internal capacity.</w:t>
      </w:r>
    </w:p>
    <w:p w14:paraId="10DEB0EA" w14:textId="77777777" w:rsidR="00F1654F" w:rsidRDefault="00F1654F" w:rsidP="00F1654F">
      <w:pPr>
        <w:spacing w:after="0" w:line="240" w:lineRule="auto"/>
      </w:pPr>
    </w:p>
    <w:p w14:paraId="4A35BCA7" w14:textId="77777777" w:rsidR="00F1654F" w:rsidRDefault="00F1654F" w:rsidP="00F1654F">
      <w:pPr>
        <w:spacing w:after="0" w:line="240" w:lineRule="auto"/>
      </w:pPr>
      <w:r>
        <w:t>•</w:t>
      </w:r>
      <w:r>
        <w:tab/>
        <w:t>September 24: What the Thermometer Misses: Heat Risk Perception and Trusted Intermediaries</w:t>
      </w:r>
    </w:p>
    <w:p w14:paraId="0A931CA0" w14:textId="77777777" w:rsidR="00F1654F" w:rsidRDefault="00F1654F" w:rsidP="00F1654F">
      <w:pPr>
        <w:spacing w:after="0" w:line="240" w:lineRule="auto"/>
      </w:pPr>
      <w:r>
        <w:t>This session examines why official heat-risk measurements and community perceptions do not always align. Using research from South Carolina residents, participants will explore how trusted intermediaries, including libraries and community organizations, can help reach populations missed by formal communication channels and assess local risk perception more effectively.</w:t>
      </w:r>
    </w:p>
    <w:p w14:paraId="48BDE451" w14:textId="77777777" w:rsidR="00F1654F" w:rsidRDefault="00F1654F" w:rsidP="00F1654F">
      <w:pPr>
        <w:spacing w:after="0" w:line="240" w:lineRule="auto"/>
      </w:pPr>
    </w:p>
    <w:p w14:paraId="37ECC820" w14:textId="77777777" w:rsidR="00F1654F" w:rsidRDefault="00F1654F" w:rsidP="00F1654F">
      <w:pPr>
        <w:spacing w:after="0" w:line="240" w:lineRule="auto"/>
      </w:pPr>
      <w:r>
        <w:t>•</w:t>
      </w:r>
      <w:r>
        <w:tab/>
        <w:t xml:space="preserve">October 6: Advancing Accessible Health Information for Deaf, </w:t>
      </w:r>
      <w:proofErr w:type="spellStart"/>
      <w:r>
        <w:t>DeafBlind</w:t>
      </w:r>
      <w:proofErr w:type="spellEnd"/>
      <w:r>
        <w:t>, and Hard of Hearing (DDBHH) Communities</w:t>
      </w:r>
    </w:p>
    <w:p w14:paraId="645F4C03" w14:textId="11C63F28" w:rsidR="00F54410" w:rsidRDefault="00F1654F" w:rsidP="00F1654F">
      <w:pPr>
        <w:spacing w:after="0" w:line="240" w:lineRule="auto"/>
      </w:pPr>
      <w:r>
        <w:t>This presentation reframes health literacy as an organizational and structural responsibility — a matter of how health systems are designed, rather than a skill DDBHH people do or do not have. Presenters from the Center of Deaf Health Excellence will map the social determinants of health specific to the DDBHH community and highlight the role of ASL-fluent community health navigators in helping people find, understand, and use health information.</w:t>
      </w:r>
    </w:p>
    <w:p w14:paraId="711957B0" w14:textId="77777777" w:rsidR="00F1654F" w:rsidRDefault="00F1654F" w:rsidP="00F1654F">
      <w:pPr>
        <w:spacing w:after="0" w:line="240" w:lineRule="auto"/>
      </w:pPr>
    </w:p>
    <w:p w14:paraId="51301F16" w14:textId="5BEE0264" w:rsidR="00F1654F" w:rsidRDefault="00F1654F" w:rsidP="00F1654F">
      <w:pPr>
        <w:spacing w:after="0" w:line="240" w:lineRule="auto"/>
      </w:pPr>
      <w:r>
        <w:t xml:space="preserve">Respectfully Submitted, </w:t>
      </w:r>
    </w:p>
    <w:p w14:paraId="3E256F80" w14:textId="77777777" w:rsidR="00F1654F" w:rsidRDefault="00F1654F" w:rsidP="00F1654F">
      <w:pPr>
        <w:spacing w:after="0" w:line="240" w:lineRule="auto"/>
      </w:pPr>
    </w:p>
    <w:p w14:paraId="3711BBD4" w14:textId="047F6B66" w:rsidR="00F1654F" w:rsidRDefault="00F1654F" w:rsidP="00F1654F">
      <w:pPr>
        <w:spacing w:after="0" w:line="240" w:lineRule="auto"/>
      </w:pPr>
      <w:r>
        <w:t>Melissa Hudak (</w:t>
      </w:r>
      <w:hyperlink r:id="rId4" w:history="1">
        <w:r w:rsidRPr="000814D2">
          <w:rPr>
            <w:rStyle w:val="Hyperlink"/>
          </w:rPr>
          <w:t>melissa.a.hudak@osfhealthcare.org</w:t>
        </w:r>
      </w:hyperlink>
      <w:r>
        <w:t>)</w:t>
      </w:r>
    </w:p>
    <w:p w14:paraId="37FC81B8" w14:textId="6B8AFB05" w:rsidR="00F1654F" w:rsidRDefault="00F1654F" w:rsidP="00F1654F">
      <w:pPr>
        <w:spacing w:after="0" w:line="240" w:lineRule="auto"/>
      </w:pPr>
      <w:r w:rsidRPr="00F1654F">
        <w:t>NNLM Region 6 Liaison</w:t>
      </w:r>
    </w:p>
    <w:sectPr w:rsidR="00F16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4F"/>
    <w:rsid w:val="00017501"/>
    <w:rsid w:val="00024283"/>
    <w:rsid w:val="00096460"/>
    <w:rsid w:val="000A137C"/>
    <w:rsid w:val="000C1C83"/>
    <w:rsid w:val="000E2F78"/>
    <w:rsid w:val="000F1FA4"/>
    <w:rsid w:val="001639D6"/>
    <w:rsid w:val="0018453B"/>
    <w:rsid w:val="001C7073"/>
    <w:rsid w:val="001F117B"/>
    <w:rsid w:val="002063CA"/>
    <w:rsid w:val="00232423"/>
    <w:rsid w:val="002408BF"/>
    <w:rsid w:val="00260C2E"/>
    <w:rsid w:val="002617F9"/>
    <w:rsid w:val="00264764"/>
    <w:rsid w:val="002F4A7A"/>
    <w:rsid w:val="00301065"/>
    <w:rsid w:val="00307C6F"/>
    <w:rsid w:val="00350AB5"/>
    <w:rsid w:val="00352275"/>
    <w:rsid w:val="00395614"/>
    <w:rsid w:val="003E2DBF"/>
    <w:rsid w:val="00402897"/>
    <w:rsid w:val="00421EDA"/>
    <w:rsid w:val="004633D2"/>
    <w:rsid w:val="00474FC5"/>
    <w:rsid w:val="004B2542"/>
    <w:rsid w:val="004C4058"/>
    <w:rsid w:val="004C68CD"/>
    <w:rsid w:val="004D409B"/>
    <w:rsid w:val="004D43D4"/>
    <w:rsid w:val="0050671B"/>
    <w:rsid w:val="00512259"/>
    <w:rsid w:val="005339D8"/>
    <w:rsid w:val="00541833"/>
    <w:rsid w:val="005559C6"/>
    <w:rsid w:val="005A190E"/>
    <w:rsid w:val="00614EEB"/>
    <w:rsid w:val="0062230F"/>
    <w:rsid w:val="00662875"/>
    <w:rsid w:val="006F36E5"/>
    <w:rsid w:val="006F3B7B"/>
    <w:rsid w:val="00711D1A"/>
    <w:rsid w:val="007138C7"/>
    <w:rsid w:val="00716AD5"/>
    <w:rsid w:val="0072742B"/>
    <w:rsid w:val="0073313D"/>
    <w:rsid w:val="0075310D"/>
    <w:rsid w:val="00772C02"/>
    <w:rsid w:val="0078329D"/>
    <w:rsid w:val="007D7C43"/>
    <w:rsid w:val="007F2385"/>
    <w:rsid w:val="00810079"/>
    <w:rsid w:val="008B51CA"/>
    <w:rsid w:val="008E4A1F"/>
    <w:rsid w:val="00901B9E"/>
    <w:rsid w:val="00906515"/>
    <w:rsid w:val="00917DA7"/>
    <w:rsid w:val="009618FE"/>
    <w:rsid w:val="00981F2A"/>
    <w:rsid w:val="009D5A2C"/>
    <w:rsid w:val="009E10E7"/>
    <w:rsid w:val="00A12097"/>
    <w:rsid w:val="00A31DC8"/>
    <w:rsid w:val="00A32C1F"/>
    <w:rsid w:val="00A61DE5"/>
    <w:rsid w:val="00AA7C34"/>
    <w:rsid w:val="00AC3E99"/>
    <w:rsid w:val="00B017D7"/>
    <w:rsid w:val="00B04A1B"/>
    <w:rsid w:val="00B530F9"/>
    <w:rsid w:val="00B56A28"/>
    <w:rsid w:val="00B65B5D"/>
    <w:rsid w:val="00B8494F"/>
    <w:rsid w:val="00B95D3A"/>
    <w:rsid w:val="00BB60AB"/>
    <w:rsid w:val="00BD2809"/>
    <w:rsid w:val="00BE3AA3"/>
    <w:rsid w:val="00BE497C"/>
    <w:rsid w:val="00C22A8F"/>
    <w:rsid w:val="00C50B94"/>
    <w:rsid w:val="00C67E18"/>
    <w:rsid w:val="00CA2BCD"/>
    <w:rsid w:val="00CA49BB"/>
    <w:rsid w:val="00CB690C"/>
    <w:rsid w:val="00D121E9"/>
    <w:rsid w:val="00D97D26"/>
    <w:rsid w:val="00DA60FC"/>
    <w:rsid w:val="00DF2B28"/>
    <w:rsid w:val="00E03ECD"/>
    <w:rsid w:val="00E322CD"/>
    <w:rsid w:val="00E436C5"/>
    <w:rsid w:val="00E639E1"/>
    <w:rsid w:val="00E974B0"/>
    <w:rsid w:val="00EA0766"/>
    <w:rsid w:val="00EA1545"/>
    <w:rsid w:val="00EA57C4"/>
    <w:rsid w:val="00EB1227"/>
    <w:rsid w:val="00EE75A5"/>
    <w:rsid w:val="00F1654F"/>
    <w:rsid w:val="00F22DD1"/>
    <w:rsid w:val="00F4302C"/>
    <w:rsid w:val="00F52897"/>
    <w:rsid w:val="00F54410"/>
    <w:rsid w:val="00F616B1"/>
    <w:rsid w:val="00F63517"/>
    <w:rsid w:val="00FB451A"/>
    <w:rsid w:val="00FB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1AE2"/>
  <w15:chartTrackingRefBased/>
  <w15:docId w15:val="{97F30522-4782-4B2B-AB99-69B58390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54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1654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1654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1654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1654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165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5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5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5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54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1654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1654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1654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1654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165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5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5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54F"/>
    <w:rPr>
      <w:rFonts w:eastAsiaTheme="majorEastAsia" w:cstheme="majorBidi"/>
      <w:color w:val="272727" w:themeColor="text1" w:themeTint="D8"/>
    </w:rPr>
  </w:style>
  <w:style w:type="paragraph" w:styleId="Title">
    <w:name w:val="Title"/>
    <w:basedOn w:val="Normal"/>
    <w:next w:val="Normal"/>
    <w:link w:val="TitleChar"/>
    <w:uiPriority w:val="10"/>
    <w:qFormat/>
    <w:rsid w:val="00F16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5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5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54F"/>
    <w:pPr>
      <w:spacing w:before="160"/>
      <w:jc w:val="center"/>
    </w:pPr>
    <w:rPr>
      <w:i/>
      <w:iCs/>
      <w:color w:val="404040" w:themeColor="text1" w:themeTint="BF"/>
    </w:rPr>
  </w:style>
  <w:style w:type="character" w:customStyle="1" w:styleId="QuoteChar">
    <w:name w:val="Quote Char"/>
    <w:basedOn w:val="DefaultParagraphFont"/>
    <w:link w:val="Quote"/>
    <w:uiPriority w:val="29"/>
    <w:rsid w:val="00F1654F"/>
    <w:rPr>
      <w:i/>
      <w:iCs/>
      <w:color w:val="404040" w:themeColor="text1" w:themeTint="BF"/>
    </w:rPr>
  </w:style>
  <w:style w:type="paragraph" w:styleId="ListParagraph">
    <w:name w:val="List Paragraph"/>
    <w:basedOn w:val="Normal"/>
    <w:uiPriority w:val="34"/>
    <w:qFormat/>
    <w:rsid w:val="00F1654F"/>
    <w:pPr>
      <w:ind w:left="720"/>
      <w:contextualSpacing/>
    </w:pPr>
  </w:style>
  <w:style w:type="character" w:styleId="IntenseEmphasis">
    <w:name w:val="Intense Emphasis"/>
    <w:basedOn w:val="DefaultParagraphFont"/>
    <w:uiPriority w:val="21"/>
    <w:qFormat/>
    <w:rsid w:val="00F1654F"/>
    <w:rPr>
      <w:i/>
      <w:iCs/>
      <w:color w:val="2E74B5" w:themeColor="accent1" w:themeShade="BF"/>
    </w:rPr>
  </w:style>
  <w:style w:type="paragraph" w:styleId="IntenseQuote">
    <w:name w:val="Intense Quote"/>
    <w:basedOn w:val="Normal"/>
    <w:next w:val="Normal"/>
    <w:link w:val="IntenseQuoteChar"/>
    <w:uiPriority w:val="30"/>
    <w:qFormat/>
    <w:rsid w:val="00F165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1654F"/>
    <w:rPr>
      <w:i/>
      <w:iCs/>
      <w:color w:val="2E74B5" w:themeColor="accent1" w:themeShade="BF"/>
    </w:rPr>
  </w:style>
  <w:style w:type="character" w:styleId="IntenseReference">
    <w:name w:val="Intense Reference"/>
    <w:basedOn w:val="DefaultParagraphFont"/>
    <w:uiPriority w:val="32"/>
    <w:qFormat/>
    <w:rsid w:val="00F1654F"/>
    <w:rPr>
      <w:b/>
      <w:bCs/>
      <w:smallCaps/>
      <w:color w:val="2E74B5" w:themeColor="accent1" w:themeShade="BF"/>
      <w:spacing w:val="5"/>
    </w:rPr>
  </w:style>
  <w:style w:type="character" w:styleId="Hyperlink">
    <w:name w:val="Hyperlink"/>
    <w:basedOn w:val="DefaultParagraphFont"/>
    <w:uiPriority w:val="99"/>
    <w:unhideWhenUsed/>
    <w:rsid w:val="00F1654F"/>
    <w:rPr>
      <w:color w:val="0563C1" w:themeColor="hyperlink"/>
      <w:u w:val="single"/>
    </w:rPr>
  </w:style>
  <w:style w:type="character" w:styleId="UnresolvedMention">
    <w:name w:val="Unresolved Mention"/>
    <w:basedOn w:val="DefaultParagraphFont"/>
    <w:uiPriority w:val="99"/>
    <w:semiHidden/>
    <w:unhideWhenUsed/>
    <w:rsid w:val="00F16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lissa.a.hudak@osfhealth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322</Words>
  <Characters>1837</Characters>
  <Application>Microsoft Office Word</Application>
  <DocSecurity>0</DocSecurity>
  <Lines>15</Lines>
  <Paragraphs>4</Paragraphs>
  <ScaleCrop>false</ScaleCrop>
  <Company>OSF HealthCare</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Hudak, Melissa A.</dc:creator>
  <cp:keywords/>
  <dc:description/>
  <cp:lastModifiedBy>Hudak, Melissa A.</cp:lastModifiedBy>
  <cp:revision>1</cp:revision>
  <dcterms:created xsi:type="dcterms:W3CDTF">2026-08-27T15:04:00Z</dcterms:created>
  <dcterms:modified xsi:type="dcterms:W3CDTF">2026-08-27T15:10:00Z</dcterms:modified>
</cp:coreProperties>
</file>